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3F" w:rsidRPr="009A2215" w:rsidRDefault="0022773F" w:rsidP="00615601">
      <w:pPr>
        <w:rPr>
          <w:b/>
          <w:sz w:val="40"/>
          <w:szCs w:val="40"/>
        </w:rPr>
      </w:pPr>
      <w:r w:rsidRPr="009A2215">
        <w:rPr>
          <w:b/>
          <w:sz w:val="40"/>
          <w:szCs w:val="40"/>
        </w:rPr>
        <w:t>Мировая экономическая модель нашла выход из кризиса – обнуление через внедрение водородной энергетики…</w:t>
      </w:r>
    </w:p>
    <w:p w:rsidR="0022773F" w:rsidRDefault="0022773F" w:rsidP="00615601">
      <w:pPr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В основе публикации использованы источники: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Статистический Ежегодник мировой энергетики 2020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https://yearbook.enerdata.ru/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 мероприятий («дорожная карта») по развитию водородной энергетики в Российской Федерации до 2024 года</w:t>
      </w:r>
      <w:bookmarkStart w:id="0" w:name="_GoBack"/>
      <w:bookmarkEnd w:id="0"/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https://minenergo.gov.ru/system/download-pdf/19194/126275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 Н Ц Е П Ц И Я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развития водородной энергетики в Российской Федерации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http://static.government.ru/media/files/5JFns1CDAKqYKzZ0mnRADAw2NqcVsexl.pdf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Перспективы России на рынке водородного топлива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http://ecoparlament.ru/f/perspektivy_rossii_na_globalnom.pdf</w:t>
      </w:r>
    </w:p>
    <w:p w:rsidR="0022773F" w:rsidRP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22773F">
        <w:rPr>
          <w:rFonts w:ascii="Arial" w:hAnsi="Arial" w:cs="Arial"/>
          <w:color w:val="000000"/>
          <w:lang w:val="en-US"/>
        </w:rPr>
        <w:t>-</w:t>
      </w:r>
    </w:p>
    <w:p w:rsidR="0022773F" w:rsidRP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22773F">
        <w:rPr>
          <w:rFonts w:ascii="Arial" w:hAnsi="Arial" w:cs="Arial"/>
          <w:color w:val="000000"/>
          <w:lang w:val="en-US"/>
        </w:rPr>
        <w:t>DUTCH TTF NATURAL GAS CALENDAR MONTH FUTURES (CONTINUOUS: CURRENT CONTRACT IN FRONT)</w:t>
      </w:r>
    </w:p>
    <w:p w:rsidR="0022773F" w:rsidRP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22773F">
        <w:rPr>
          <w:rFonts w:ascii="Arial" w:hAnsi="Arial" w:cs="Arial"/>
          <w:color w:val="000000"/>
          <w:lang w:val="en-US"/>
        </w:rPr>
        <w:t>https://ru.tradingview.com/symbols/NYMEX-TTF1%21/</w:t>
      </w:r>
    </w:p>
    <w:p w:rsidR="0022773F" w:rsidRP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22773F">
        <w:rPr>
          <w:rFonts w:ascii="Arial" w:hAnsi="Arial" w:cs="Arial"/>
          <w:color w:val="000000"/>
          <w:lang w:val="en-US"/>
        </w:rPr>
        <w:t>-</w:t>
      </w:r>
    </w:p>
    <w:p w:rsidR="0022773F" w:rsidRP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22773F">
        <w:rPr>
          <w:rFonts w:ascii="Arial" w:hAnsi="Arial" w:cs="Arial"/>
          <w:color w:val="000000"/>
          <w:lang w:val="en-US"/>
        </w:rPr>
        <w:t>Hydrogen: The Best of Both Worlds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https://bulatus.me/hydrogen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Производители обещают резкое снижение цен на электролизеры и зеленый водород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https://renen.ru/proizvoditeli-obeshhayut-rezkoe-snizhenie-tsen-na-elektrolizery-i-zelenyj-vodorod/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Водородная экономика: новые надежды на успех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https://ac.gov.ru/archive/files/publication/a/22855.pdf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Китай обозначил планы развития водородного транспорта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https://ria.ru/20210617/transport-1737404493.html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Равнение на водород: как Китай собирается развивать экологический транспорт будущего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https://news.myseldon.com/ru/news/index/250689181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Андрей Конопляник: Как не угодить в водородную ловушку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http://konoplyanik.ru/ru/publications/210118-Конопляник-Эксперт-Н2-финал.pdf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Водородная стратегия Японии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https://www.meti.go.jp/english/press/2017/1226_003.html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Дорожная карта водородной экономики Южной Кореи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https://www.iea.org/policies/6566-korea-hydrogen-economy-roadmap-2040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Водородная стратегия Европы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https://ec.europa.eu/commission/presscorner/detail/en/FS_20_1296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Водородная стратегия Германии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https://www.bmbf.de/files/bmwi_Nationale%20Wasserstoffstrategie_Eng_s01.pdf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Водородной энергетики Франции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https://www.economie.gouv.fr/presentation-strategie-nationale-developpement-hydrogene-decarbone-france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Стратегия по водороду, Нидерланды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https://www.government.nl/documents/publications/2020/04/06/government-strategy-on-hydrogen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Водородная стратегия Норвегии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https://www.regjeringen.no/en/aktuelt/the-norwegian-hydrogen-strategy/id2704774/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Производить Водород могут «</w:t>
      </w:r>
      <w:proofErr w:type="spellStart"/>
      <w:r>
        <w:rPr>
          <w:rFonts w:ascii="Arial" w:hAnsi="Arial" w:cs="Arial"/>
          <w:color w:val="000000"/>
        </w:rPr>
        <w:t>Росатом</w:t>
      </w:r>
      <w:proofErr w:type="spellEnd"/>
      <w:r>
        <w:rPr>
          <w:rFonts w:ascii="Arial" w:hAnsi="Arial" w:cs="Arial"/>
          <w:color w:val="000000"/>
        </w:rPr>
        <w:t>», «Газпром» и НОВАТЭК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https://www.rbc.ru/business/22/07/2020/5f1565589a794712b40faedf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"Газпром" и "</w:t>
      </w:r>
      <w:proofErr w:type="spellStart"/>
      <w:r>
        <w:rPr>
          <w:rFonts w:ascii="Arial" w:hAnsi="Arial" w:cs="Arial"/>
          <w:color w:val="000000"/>
        </w:rPr>
        <w:t>Росатом</w:t>
      </w:r>
      <w:proofErr w:type="spellEnd"/>
      <w:r>
        <w:rPr>
          <w:rFonts w:ascii="Arial" w:hAnsi="Arial" w:cs="Arial"/>
          <w:color w:val="000000"/>
        </w:rPr>
        <w:t>" заключили соглашение по водородной энергетике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https://ria.ru/20210903/vodorot-1748574224.html</w:t>
      </w:r>
    </w:p>
    <w:p w:rsidR="00615601" w:rsidRDefault="0022773F" w:rsidP="0061560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Водородная Программа России в изложении </w:t>
      </w:r>
      <w:proofErr w:type="spellStart"/>
      <w:r>
        <w:rPr>
          <w:rFonts w:ascii="Arial" w:hAnsi="Arial" w:cs="Arial"/>
          <w:color w:val="000000"/>
        </w:rPr>
        <w:t>пресслужбы</w:t>
      </w:r>
      <w:proofErr w:type="spellEnd"/>
      <w:r>
        <w:rPr>
          <w:rFonts w:ascii="Arial" w:hAnsi="Arial" w:cs="Arial"/>
          <w:color w:val="000000"/>
        </w:rPr>
        <w:t xml:space="preserve"> Правительства. Подстава или </w:t>
      </w:r>
      <w:proofErr w:type="gramStart"/>
      <w:r>
        <w:rPr>
          <w:rFonts w:ascii="Arial" w:hAnsi="Arial" w:cs="Arial"/>
          <w:color w:val="000000"/>
        </w:rPr>
        <w:t>непрофессионализм ?</w:t>
      </w:r>
      <w:proofErr w:type="gramEnd"/>
      <w:r>
        <w:rPr>
          <w:rFonts w:ascii="Arial" w:hAnsi="Arial" w:cs="Arial"/>
          <w:color w:val="000000"/>
        </w:rPr>
        <w:t xml:space="preserve"> Борис Марцинкевич. </w:t>
      </w:r>
      <w:proofErr w:type="spellStart"/>
      <w:r>
        <w:rPr>
          <w:rFonts w:ascii="Arial" w:hAnsi="Arial" w:cs="Arial"/>
          <w:color w:val="000000"/>
        </w:rPr>
        <w:t>Геоэнергетика</w:t>
      </w:r>
      <w:proofErr w:type="spellEnd"/>
      <w:r>
        <w:rPr>
          <w:rFonts w:ascii="Arial" w:hAnsi="Arial" w:cs="Arial"/>
          <w:color w:val="000000"/>
        </w:rPr>
        <w:t xml:space="preserve"> Инфо</w:t>
      </w:r>
    </w:p>
    <w:p w:rsidR="0022773F" w:rsidRDefault="0022773F" w:rsidP="0022773F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https://www.youtube.com/watch?v=15YRPQHBj64</w:t>
      </w:r>
    </w:p>
    <w:p w:rsidR="0022773F" w:rsidRPr="00615601" w:rsidRDefault="0022773F" w:rsidP="00615601">
      <w:pPr>
        <w:rPr>
          <w:sz w:val="28"/>
          <w:szCs w:val="28"/>
        </w:rPr>
      </w:pPr>
    </w:p>
    <w:sectPr w:rsidR="0022773F" w:rsidRPr="006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D"/>
    <w:rsid w:val="0022773F"/>
    <w:rsid w:val="004E5BC9"/>
    <w:rsid w:val="005E2FCD"/>
    <w:rsid w:val="00615601"/>
    <w:rsid w:val="009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DF3"/>
  <w15:chartTrackingRefBased/>
  <w15:docId w15:val="{B4B8A448-58EA-4F41-8148-F126C4A4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Кочетов</dc:creator>
  <cp:keywords/>
  <dc:description/>
  <cp:lastModifiedBy>Алексей Кочетов</cp:lastModifiedBy>
  <cp:revision>5</cp:revision>
  <dcterms:created xsi:type="dcterms:W3CDTF">2022-04-29T08:31:00Z</dcterms:created>
  <dcterms:modified xsi:type="dcterms:W3CDTF">2022-04-29T08:49:00Z</dcterms:modified>
</cp:coreProperties>
</file>